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SAUDI ARABIA WORK VISA / EMPLOYMENT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Saudi Arabia / Work Visa &amp; Employment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Saudi Arabia.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Saudi Arabia. It is not</w:t>
      </w:r>
    </w:p>
    <w:p>
      <w:pPr>
        <w:numPr>
          <w:ilvl w:val="0"/>
          <w:numId w:val="1002"/>
        </w:numPr>
      </w:pPr>
      <w:r>
        <w:t xml:space="preserve">a job, admission, sponsorship, permit, visa, or entry guarantee. This Agreement does not guarantee an employer, work</w:t>
      </w:r>
    </w:p>
    <w:p>
      <w:pPr>
        <w:numPr>
          <w:ilvl w:val="0"/>
          <w:numId w:val="1002"/>
        </w:numPr>
      </w:pPr>
      <w:r>
        <w:t xml:space="preserve">authorization, visa, medical result, iqama, salary, accommodation, or entry into Saudi Arabia. Final decisions remain</w:t>
      </w:r>
    </w:p>
    <w:p>
      <w:pPr>
        <w:numPr>
          <w:ilvl w:val="0"/>
          <w:numId w:val="1002"/>
        </w:numPr>
      </w:pPr>
      <w:r>
        <w:t xml:space="preserve">with employers and authorities.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Saudi Arabia process. The exact service begins</w:t>
      </w:r>
    </w:p>
    <w:p>
      <w:pPr>
        <w:pStyle w:val="Compact"/>
        <w:numPr>
          <w:ilvl w:val="0"/>
          <w:numId w:val="1003"/>
        </w:numPr>
      </w:pPr>
      <w:r>
        <w:t xml:space="preserve">only 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Saudi Arabia</w:t>
      </w:r>
    </w:p>
    <w:p>
      <w:pPr>
        <w:pStyle w:val="Compact"/>
        <w:numPr>
          <w:ilvl w:val="0"/>
          <w:numId w:val="1003"/>
        </w:numPr>
      </w:pPr>
      <w:r>
        <w:t xml:space="preserve">process 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Saudi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Saudi employers, labour and immigration authorities, diplomatic missions,</w:t>
      </w:r>
    </w:p>
    <w:p>
      <w:pPr>
        <w:numPr>
          <w:ilvl w:val="0"/>
          <w:numId w:val="1004"/>
        </w:numPr>
      </w:pPr>
      <w:r>
        <w:t xml:space="preserve">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Saudi Arabia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Saudi, transit-country, employment, education, tax, immigration,</w:t>
      </w:r>
    </w:p>
    <w:p>
      <w:pPr>
        <w:numPr>
          <w:ilvl w:val="0"/>
          <w:numId w:val="1004"/>
        </w:numPr>
      </w:pPr>
      <w:r>
        <w:t xml:space="preserve">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Saudi employers, labour and immigration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2026-07-25T03:40:07Z</dcterms:created>
  <dcterms:modified xsi:type="dcterms:W3CDTF">2026-07-25T03:40:07Z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