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SPAIN WORK AUTHORIZATION / EMPLOYMENT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Spain / Work Authorization &amp; Employment Visa</w:t>
      </w:r>
    </w:p>
    <w:p>
      <w:pPr>
        <w:numPr>
          <w:ilvl w:val="0"/>
          <w:numId w:val="1001"/>
        </w:numPr>
      </w:pPr>
      <w:r>
        <w:t xml:space="preserve">Country / Service</w:t>
      </w:r>
    </w:p>
    <w:p>
      <w:pPr>
        <w:numPr>
          <w:ilvl w:val="0"/>
          <w:numId w:val="1001"/>
        </w:numPr>
      </w:pPr>
      <w:r>
        <w:t xml:space="preserve">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Spain.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Spain.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This Agreement covers administrative and documentation</w:t>
      </w:r>
    </w:p>
    <w:p>
      <w:pPr>
        <w:numPr>
          <w:ilvl w:val="0"/>
          <w:numId w:val="1002"/>
        </w:numPr>
      </w:pPr>
      <w:r>
        <w:t xml:space="preserve">assistance only. Any regulated Spanish legal advice, representation, appeal, or court work requires a separately</w:t>
      </w:r>
    </w:p>
    <w:p>
      <w:pPr>
        <w:numPr>
          <w:ilvl w:val="0"/>
          <w:numId w:val="1002"/>
        </w:numPr>
      </w:pPr>
      <w:r>
        <w:t xml:space="preserve">appointed authorized professional.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Spain process. The exact service begins only after</w:t>
      </w:r>
    </w:p>
    <w:p>
      <w:pPr>
        <w:pStyle w:val="Compact"/>
        <w:numPr>
          <w:ilvl w:val="0"/>
          <w:numId w:val="1003"/>
        </w:numPr>
      </w:pPr>
      <w:r>
        <w:t xml:space="preserve">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Spain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Spanish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Spanish employers, immigration and labour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Spain is included unless</w:t>
      </w:r>
    </w:p>
    <w:p>
      <w:pPr>
        <w:numPr>
          <w:ilvl w:val="0"/>
          <w:numId w:val="1004"/>
        </w:numPr>
      </w:pPr>
      <w:r>
        <w:t xml:space="preserve">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Spanish,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Spanish employers, immigration and labour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2026-07-25T03:40:06Z</dcterms:created>
  <dcterms:modified xsi:type="dcterms:W3CDTF">2026-07-25T03:40:06Z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