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FRIENDSHIP IMMIGRATION</w:t>
      </w:r>
    </w:p>
    <w:p>
      <w:pPr>
        <w:numPr>
          <w:ilvl w:val="0"/>
          <w:numId w:val="1001"/>
        </w:numPr>
      </w:pPr>
      <w:r>
        <w:t xml:space="preserve">IMMIGRATION CONSULTANCY SERVICE AGREEMENT</w:t>
      </w:r>
    </w:p>
    <w:p>
      <w:pPr>
        <w:numPr>
          <w:ilvl w:val="0"/>
          <w:numId w:val="1001"/>
        </w:numPr>
      </w:pPr>
      <w:r>
        <w:t xml:space="preserve">POLAND WORK PERMIT / NATIONAL VISA ASSISTANCE</w:t>
      </w:r>
    </w:p>
    <w:p>
      <w:pPr>
        <w:numPr>
          <w:ilvl w:val="0"/>
          <w:numId w:val="1001"/>
        </w:numPr>
      </w:pPr>
      <w:r>
        <w:t xml:space="preserve">SAMPLE BLANK TEMPLATE | www.friendship-immigration.com</w:t>
      </w:r>
    </w:p>
    <w:p>
      <w:pPr>
        <w:numPr>
          <w:ilvl w:val="0"/>
          <w:numId w:val="1001"/>
        </w:numPr>
      </w:pPr>
      <w:r>
        <w:t xml:space="preserve">Agreement No. ________________</w:t>
      </w:r>
    </w:p>
    <w:p>
      <w:pPr>
        <w:numPr>
          <w:ilvl w:val="0"/>
          <w:numId w:val="1001"/>
        </w:numPr>
      </w:pPr>
      <w:r>
        <w:t xml:space="preserve">Date ____/____/________</w:t>
      </w:r>
    </w:p>
    <w:p>
      <w:pPr>
        <w:numPr>
          <w:ilvl w:val="0"/>
          <w:numId w:val="1001"/>
        </w:numPr>
      </w:pPr>
      <w:r>
        <w:t xml:space="preserve">Place of Execution Jagraon, Ludhiana, Punjab, India</w:t>
      </w:r>
    </w:p>
    <w:p>
      <w:pPr>
        <w:numPr>
          <w:ilvl w:val="0"/>
          <w:numId w:val="1001"/>
        </w:numPr>
      </w:pPr>
      <w:r>
        <w:t xml:space="preserve">Country / Service Poland / Work Permit &amp; National Visa Assistance</w:t>
      </w:r>
    </w:p>
    <w:bookmarkStart w:id="9" w:name="parties"/>
    <w:p>
      <w:pPr>
        <w:pStyle w:val="Heading2"/>
      </w:pPr>
      <w:r>
        <w:t xml:space="preserve">PARTIES</w:t>
      </w:r>
    </w:p>
    <w:p>
      <w:pPr>
        <w:numPr>
          <w:ilvl w:val="0"/>
          <w:numId w:val="1002"/>
        </w:numPr>
      </w:pPr>
      <w:r>
        <w:t xml:space="preserve">A. Consultant: Friendship Immigration, a partnership firm having its office at VPO Nanaksar Kaleran, Kaunke Road,</w:t>
      </w:r>
    </w:p>
    <w:p>
      <w:pPr>
        <w:numPr>
          <w:ilvl w:val="0"/>
          <w:numId w:val="1002"/>
        </w:numPr>
      </w:pPr>
      <w:r>
        <w:t xml:space="preserve">Jagraon - 142036, District Ludhiana, Punjab, India; GSTIN 03GRPPS6363J1Z2; Registration No. 2755; represented by its</w:t>
      </w:r>
    </w:p>
    <w:p>
      <w:pPr>
        <w:numPr>
          <w:ilvl w:val="0"/>
          <w:numId w:val="1002"/>
        </w:numPr>
      </w:pPr>
      <w:r>
        <w:t xml:space="preserve">Managing Director, Mr. Harmander Singh Sidhu (hereinafter, the “Consultant”).</w:t>
      </w:r>
    </w:p>
    <w:p>
      <w:pPr>
        <w:numPr>
          <w:ilvl w:val="0"/>
          <w:numId w:val="1002"/>
        </w:numPr>
      </w:pPr>
      <w:r>
        <w:t xml:space="preserve">B. Client: ____________________________, child of ____________________________, born on ________________,</w:t>
      </w:r>
    </w:p>
    <w:p>
      <w:pPr>
        <w:numPr>
          <w:ilvl w:val="0"/>
          <w:numId w:val="1002"/>
        </w:numPr>
      </w:pPr>
      <w:r>
        <w:t xml:space="preserve">citizen of ____________________________, holder of Passport No. ________________, residing at</w:t>
      </w:r>
    </w:p>
    <w:p>
      <w:pPr>
        <w:numPr>
          <w:ilvl w:val="0"/>
          <w:numId w:val="1002"/>
        </w:numPr>
      </w:pPr>
      <w:r>
        <w:t xml:space="preserve">____________________________________________________________ (hereinafter, the “Client”).</w:t>
      </w:r>
    </w:p>
    <w:p>
      <w:pPr>
        <w:numPr>
          <w:ilvl w:val="0"/>
          <w:numId w:val="1002"/>
        </w:numPr>
      </w:pPr>
      <w:r>
        <w:t xml:space="preserve">The Consultant and the Client are individually a “Party” and collectively the “Parties”. This Agreement records the limited</w:t>
      </w:r>
    </w:p>
    <w:p>
      <w:pPr>
        <w:numPr>
          <w:ilvl w:val="0"/>
          <w:numId w:val="1002"/>
        </w:numPr>
      </w:pPr>
      <w:r>
        <w:t xml:space="preserve">professional services requested by the Client for a potential employment/work-permit process concerning Poland.</w:t>
      </w:r>
    </w:p>
    <w:p>
      <w:pPr>
        <w:numPr>
          <w:ilvl w:val="0"/>
          <w:numId w:val="1002"/>
        </w:numPr>
      </w:pPr>
      <w:r>
        <w:t xml:space="preserve">IMPORTANT: This is an administrative consultancy and documentation-assistance agreement for Poland. It is not a job,</w:t>
      </w:r>
    </w:p>
    <w:p>
      <w:pPr>
        <w:numPr>
          <w:ilvl w:val="0"/>
          <w:numId w:val="1002"/>
        </w:numPr>
      </w:pPr>
      <w:r>
        <w:t xml:space="preserve">admission, sponsorship, permit, visa, or entry guarantee. This Agreement covers administrative and documentation</w:t>
      </w:r>
    </w:p>
    <w:p>
      <w:pPr>
        <w:numPr>
          <w:ilvl w:val="0"/>
          <w:numId w:val="1002"/>
        </w:numPr>
      </w:pPr>
      <w:r>
        <w:t xml:space="preserve">assistance only. Any regulated Polish legal advice, representation, appeal, or court work requires a separately</w:t>
      </w:r>
    </w:p>
    <w:p>
      <w:pPr>
        <w:numPr>
          <w:ilvl w:val="0"/>
          <w:numId w:val="1002"/>
        </w:numPr>
      </w:pPr>
      <w:r>
        <w:t xml:space="preserve">appointed authorized professional.</w:t>
      </w:r>
    </w:p>
    <w:bookmarkEnd w:id="9"/>
    <w:bookmarkStart w:id="10" w:name="purpose-and-scope-of-services"/>
    <w:p>
      <w:pPr>
        <w:pStyle w:val="Heading2"/>
      </w:pPr>
      <w:r>
        <w:t xml:space="preserve">1. PURPOSE AND SCOPE OF SERVICES</w:t>
      </w:r>
    </w:p>
    <w:p>
      <w:pPr>
        <w:pStyle w:val="Compact"/>
        <w:numPr>
          <w:ilvl w:val="0"/>
          <w:numId w:val="1003"/>
        </w:numPr>
      </w:pPr>
      <w:r>
        <w:t xml:space="preserve">Subject to timely payment and cooperation by the Client, the Consultant may provide the limited administrative and</w:t>
      </w:r>
    </w:p>
    <w:p>
      <w:pPr>
        <w:pStyle w:val="Compact"/>
        <w:numPr>
          <w:ilvl w:val="0"/>
          <w:numId w:val="1003"/>
        </w:numPr>
      </w:pPr>
      <w:r>
        <w:t xml:space="preserve">document-organisation services described in Schedule A for the stated Poland process. The exact service begins only</w:t>
      </w:r>
    </w:p>
    <w:p>
      <w:pPr>
        <w:pStyle w:val="Compact"/>
        <w:numPr>
          <w:ilvl w:val="0"/>
          <w:numId w:val="1003"/>
        </w:numPr>
      </w:pPr>
      <w:r>
        <w:t xml:space="preserve">after both Parties sign this Agreement and the applicable first payment is received.</w:t>
      </w:r>
    </w:p>
    <w:p>
      <w:pPr>
        <w:pStyle w:val="Compact"/>
        <w:numPr>
          <w:ilvl w:val="0"/>
          <w:numId w:val="1003"/>
        </w:numPr>
      </w:pPr>
      <w:r>
        <w:t xml:space="preserve"> Preliminary administrative review of the Client’s documents for completeness against the stated Poland process</w:t>
      </w:r>
    </w:p>
    <w:p>
      <w:pPr>
        <w:pStyle w:val="Compact"/>
        <w:numPr>
          <w:ilvl w:val="0"/>
          <w:numId w:val="1003"/>
        </w:numPr>
      </w:pPr>
      <w:r>
        <w:t xml:space="preserve">checklist; this is not a guarantee of eligibility or outcome.</w:t>
      </w:r>
    </w:p>
    <w:p>
      <w:pPr>
        <w:pStyle w:val="Compact"/>
        <w:numPr>
          <w:ilvl w:val="0"/>
          <w:numId w:val="1003"/>
        </w:numPr>
      </w:pPr>
      <w:r>
        <w:t xml:space="preserve"> Communication and coordination with a proposed employer, recruiter, translator, insurer, or other relevant service</w:t>
      </w:r>
    </w:p>
    <w:p>
      <w:pPr>
        <w:pStyle w:val="Compact"/>
        <w:numPr>
          <w:ilvl w:val="0"/>
          <w:numId w:val="1003"/>
        </w:numPr>
      </w:pPr>
      <w:r>
        <w:t xml:space="preserve">provider, where applicable and authorized.</w:t>
      </w:r>
    </w:p>
    <w:p>
      <w:pPr>
        <w:pStyle w:val="Compact"/>
        <w:numPr>
          <w:ilvl w:val="0"/>
          <w:numId w:val="1003"/>
        </w:numPr>
      </w:pPr>
      <w:r>
        <w:t xml:space="preserve"> Assistance in preparing, organizing, translating, scanning, and transmitting documents for the employment, work-</w:t>
      </w:r>
    </w:p>
    <w:p>
      <w:pPr>
        <w:pStyle w:val="Compact"/>
        <w:numPr>
          <w:ilvl w:val="0"/>
          <w:numId w:val="1003"/>
        </w:numPr>
      </w:pPr>
      <w:r>
        <w:t xml:space="preserve">permit, invitation, entry-visa, or related administrative file expressly selected in Schedule A.</w:t>
      </w:r>
    </w:p>
    <w:p>
      <w:pPr>
        <w:pStyle w:val="Compact"/>
        <w:numPr>
          <w:ilvl w:val="0"/>
          <w:numId w:val="1003"/>
        </w:numPr>
      </w:pPr>
      <w:r>
        <w:t xml:space="preserve"> Providing procedural updates that the Consultant actually receives from a third party, diplomatic mission, portal, or</w:t>
      </w:r>
    </w:p>
    <w:p>
      <w:pPr>
        <w:pStyle w:val="Compact"/>
        <w:numPr>
          <w:ilvl w:val="0"/>
          <w:numId w:val="1003"/>
        </w:numPr>
      </w:pPr>
      <w:r>
        <w:t xml:space="preserve">competent Polish authority.</w:t>
      </w:r>
    </w:p>
    <w:p>
      <w:pPr>
        <w:pStyle w:val="Compact"/>
        <w:numPr>
          <w:ilvl w:val="0"/>
          <w:numId w:val="1003"/>
        </w:numPr>
      </w:pPr>
      <w:r>
        <w:t xml:space="preserve"> Pre-departure administrative document information after visa issuance, if expressly included in Schedule A.</w:t>
      </w:r>
    </w:p>
    <w:bookmarkEnd w:id="10"/>
    <w:bookmarkStart w:id="11" w:name="services-not-included"/>
    <w:p>
      <w:pPr>
        <w:pStyle w:val="Heading2"/>
      </w:pPr>
      <w:r>
        <w:t xml:space="preserve">2. SERVICES NOT INCLUDED</w:t>
      </w:r>
    </w:p>
    <w:p>
      <w:pPr>
        <w:numPr>
          <w:ilvl w:val="0"/>
          <w:numId w:val="1004"/>
        </w:numPr>
      </w:pPr>
      <w:r>
        <w:t xml:space="preserve">Unless expressly written in Schedule A, the service fee does not include government charges, embassy/consulate fees,</w:t>
      </w:r>
    </w:p>
    <w:p>
      <w:pPr>
        <w:numPr>
          <w:ilvl w:val="0"/>
          <w:numId w:val="1004"/>
        </w:numPr>
      </w:pPr>
      <w:r>
        <w:t xml:space="preserve">biometric fees, police clearance, medical examination, legalization/apostille, certified translation, courier, insurance, air</w:t>
      </w:r>
    </w:p>
    <w:p>
      <w:pPr>
        <w:numPr>
          <w:ilvl w:val="0"/>
          <w:numId w:val="1004"/>
        </w:numPr>
      </w:pPr>
      <w:r>
        <w:t xml:space="preserve">ticket, accommodation, local transport, foreign exchange charges, taxes, or fees charged by employers or third parties.</w:t>
      </w:r>
    </w:p>
    <w:p>
      <w:pPr>
        <w:numPr>
          <w:ilvl w:val="0"/>
          <w:numId w:val="1004"/>
        </w:numPr>
      </w:pPr>
      <w:r>
        <w:t xml:space="preserve"> The Consultant is not any of the following: Polish employers, labour and immigration authorities, diplomatic</w:t>
      </w:r>
    </w:p>
    <w:p>
      <w:pPr>
        <w:numPr>
          <w:ilvl w:val="0"/>
          <w:numId w:val="1004"/>
        </w:numPr>
      </w:pPr>
      <w:r>
        <w:t xml:space="preserve">missions, or border authorities.</w:t>
      </w:r>
    </w:p>
    <w:p>
      <w:pPr>
        <w:numPr>
          <w:ilvl w:val="0"/>
          <w:numId w:val="1004"/>
        </w:numPr>
      </w:pPr>
      <w:r>
        <w:t xml:space="preserve"> The Consultant does not control eligibility, selection, admission, employment, salary, appointment availability,</w:t>
      </w:r>
    </w:p>
    <w:p>
      <w:pPr>
        <w:numPr>
          <w:ilvl w:val="0"/>
          <w:numId w:val="1004"/>
        </w:numPr>
      </w:pPr>
      <w:r>
        <w:t xml:space="preserve">processing time, permit or visa issuance, entry permission, renewal, or any authority’s decision.</w:t>
      </w:r>
    </w:p>
    <w:p>
      <w:pPr>
        <w:numPr>
          <w:ilvl w:val="0"/>
          <w:numId w:val="1004"/>
        </w:numPr>
      </w:pPr>
      <w:r>
        <w:t xml:space="preserve"> No legal representation, regulated immigration advice, appeal, litigation, or judicial review in Poland is included</w:t>
      </w:r>
    </w:p>
    <w:p>
      <w:pPr>
        <w:numPr>
          <w:ilvl w:val="0"/>
          <w:numId w:val="1004"/>
        </w:numPr>
      </w:pPr>
      <w:r>
        <w:t xml:space="preserve">unless separately agreed and lawfully provided by an appropriately authorized professional.</w:t>
      </w:r>
    </w:p>
    <w:p>
      <w:pPr>
        <w:pStyle w:val="Compact"/>
        <w:numPr>
          <w:ilvl w:val="0"/>
          <w:numId w:val="1004"/>
        </w:numPr>
      </w:pPr>
    </w:p>
    <w:p>
      <w:pPr>
        <w:pStyle w:val="Compact"/>
        <w:numPr>
          <w:ilvl w:val="1"/>
          <w:numId w:val="1005"/>
        </w:numPr>
      </w:pPr>
      <w:r>
        <w:t xml:space="preserve">CLIENT’S DECLARATIONS AND RESPONSIBILITIES</w:t>
      </w:r>
    </w:p>
    <w:p>
      <w:pPr>
        <w:numPr>
          <w:ilvl w:val="0"/>
          <w:numId w:val="1004"/>
        </w:numPr>
      </w:pPr>
      <w:r>
        <w:t xml:space="preserve">The Client declares that every document and statement supplied is genuine, accurate, complete, and lawfully obtained.</w:t>
      </w:r>
    </w:p>
    <w:p>
      <w:pPr>
        <w:numPr>
          <w:ilvl w:val="0"/>
          <w:numId w:val="1004"/>
        </w:numPr>
      </w:pPr>
      <w:r>
        <w:t xml:space="preserve">The Client shall promptly disclose any refusal, deportation, overstay, criminal matter, medical issue, prior name, prior</w:t>
      </w:r>
    </w:p>
    <w:p>
      <w:pPr>
        <w:numPr>
          <w:ilvl w:val="0"/>
          <w:numId w:val="1004"/>
        </w:numPr>
      </w:pPr>
      <w:r>
        <w:t xml:space="preserve">passport, immigration violation, or other fact relevant to the application.</w:t>
      </w:r>
    </w:p>
    <w:p>
      <w:pPr>
        <w:numPr>
          <w:ilvl w:val="0"/>
          <w:numId w:val="1004"/>
        </w:numPr>
      </w:pPr>
      <w:r>
        <w:t xml:space="preserve"> Provide clear, valid and unaltered documents within requested timelines.</w:t>
      </w:r>
    </w:p>
    <w:p>
      <w:pPr>
        <w:numPr>
          <w:ilvl w:val="0"/>
          <w:numId w:val="1004"/>
        </w:numPr>
      </w:pPr>
      <w:r>
        <w:t xml:space="preserve"> Attend interviews, biometrics, medicals, or appointments and answer authorities truthfully.</w:t>
      </w:r>
    </w:p>
    <w:p>
      <w:pPr>
        <w:numPr>
          <w:ilvl w:val="0"/>
          <w:numId w:val="1004"/>
        </w:numPr>
      </w:pPr>
      <w:r>
        <w:t xml:space="preserve"> Review all forms and documents before signing or submission and immediately report any error.</w:t>
      </w:r>
    </w:p>
    <w:p>
      <w:pPr>
        <w:numPr>
          <w:ilvl w:val="0"/>
          <w:numId w:val="1004"/>
        </w:numPr>
      </w:pPr>
      <w:r>
        <w:t xml:space="preserve"> Maintain passport validity and comply with Indian, Polish, transit-country, employment, education, tax, immigration,</w:t>
      </w:r>
    </w:p>
    <w:p>
      <w:pPr>
        <w:numPr>
          <w:ilvl w:val="0"/>
          <w:numId w:val="1004"/>
        </w:numPr>
      </w:pPr>
      <w:r>
        <w:t xml:space="preserve">customs, and public-health laws as applicable.</w:t>
      </w:r>
    </w:p>
    <w:p>
      <w:pPr>
        <w:numPr>
          <w:ilvl w:val="0"/>
          <w:numId w:val="1004"/>
        </w:numPr>
      </w:pPr>
      <w:r>
        <w:t xml:space="preserve"> Do not make any unauthorized payment or private arrangement in the Consultant’s name.</w:t>
      </w:r>
    </w:p>
    <w:bookmarkEnd w:id="11"/>
    <w:bookmarkStart w:id="12" w:name="X1a6ea874102d459f532e349dd4117c1f86f581e"/>
    <w:p>
      <w:pPr>
        <w:pStyle w:val="Heading2"/>
      </w:pPr>
      <w:r>
        <w:t xml:space="preserve">4. EMPLOYMENT TERMS AND INDEPENDENT VERIFICATION</w:t>
      </w:r>
    </w:p>
    <w:p>
      <w:pPr>
        <w:pStyle w:val="Compact"/>
        <w:numPr>
          <w:ilvl w:val="0"/>
          <w:numId w:val="1006"/>
        </w:numPr>
      </w:pPr>
      <w:r>
        <w:t xml:space="preserve">Any employer name, job title, salary, hours, accommodation, food, transport, overtime, deductions, probation, leave,</w:t>
      </w:r>
    </w:p>
    <w:p>
      <w:pPr>
        <w:pStyle w:val="Compact"/>
        <w:numPr>
          <w:ilvl w:val="0"/>
          <w:numId w:val="1006"/>
        </w:numPr>
      </w:pPr>
      <w:r>
        <w:t xml:space="preserve">termination, or other employment term must be stated in an employer-issued contract or official document. The Client</w:t>
      </w:r>
    </w:p>
    <w:p>
      <w:pPr>
        <w:pStyle w:val="Compact"/>
        <w:numPr>
          <w:ilvl w:val="0"/>
          <w:numId w:val="1006"/>
        </w:numPr>
      </w:pPr>
      <w:r>
        <w:t xml:space="preserve">must read and independently verify those terms before acceptance. If later employer documents materially differ from</w:t>
      </w:r>
    </w:p>
    <w:p>
      <w:pPr>
        <w:pStyle w:val="Compact"/>
        <w:numPr>
          <w:ilvl w:val="0"/>
          <w:numId w:val="1006"/>
        </w:numPr>
      </w:pPr>
      <w:r>
        <w:t xml:space="preserve">Schedule A, the Client must notify the Consultant in writing before further processing.</w:t>
      </w:r>
    </w:p>
    <w:bookmarkEnd w:id="12"/>
    <w:bookmarkStart w:id="13" w:name="fees-payment-and-receipts"/>
    <w:p>
      <w:pPr>
        <w:pStyle w:val="Heading2"/>
      </w:pPr>
      <w:r>
        <w:t xml:space="preserve">5. FEES, PAYMENT AND RECEIPTS</w:t>
      </w:r>
    </w:p>
    <w:p>
      <w:pPr>
        <w:pStyle w:val="Compact"/>
        <w:numPr>
          <w:ilvl w:val="0"/>
          <w:numId w:val="1007"/>
        </w:numPr>
      </w:pPr>
      <w:r>
        <w:t xml:space="preserve">The professional fee and payment milestones are only those written in Schedule B. No blank amount shall be treated as</w:t>
      </w:r>
    </w:p>
    <w:p>
      <w:pPr>
        <w:pStyle w:val="Compact"/>
        <w:numPr>
          <w:ilvl w:val="0"/>
          <w:numId w:val="1007"/>
        </w:numPr>
      </w:pPr>
      <w:r>
        <w:t xml:space="preserve">agreed. Payments must be made only against an official receipt or invoice issued by Friendship Immigration through an</w:t>
      </w:r>
    </w:p>
    <w:p>
      <w:pPr>
        <w:pStyle w:val="Compact"/>
        <w:numPr>
          <w:ilvl w:val="0"/>
          <w:numId w:val="1007"/>
        </w:numPr>
      </w:pPr>
      <w:r>
        <w:t xml:space="preserve">approved business payment method.</w:t>
      </w:r>
    </w:p>
    <w:p>
      <w:pPr>
        <w:pStyle w:val="Compact"/>
        <w:numPr>
          <w:ilvl w:val="0"/>
          <w:numId w:val="1007"/>
        </w:numPr>
      </w:pPr>
      <w:r>
        <w:t xml:space="preserve"> Government and third-party charges are separate unless specifically marked “included”.</w:t>
      </w:r>
    </w:p>
    <w:p>
      <w:pPr>
        <w:pStyle w:val="Compact"/>
        <w:numPr>
          <w:ilvl w:val="0"/>
          <w:numId w:val="1007"/>
        </w:numPr>
      </w:pPr>
      <w:r>
        <w:t xml:space="preserve"> A payment milestone becomes due only when the corresponding written trigger in Schedule B occurs.</w:t>
      </w:r>
    </w:p>
    <w:p>
      <w:pPr>
        <w:pStyle w:val="Compact"/>
        <w:numPr>
          <w:ilvl w:val="0"/>
          <w:numId w:val="1007"/>
        </w:numPr>
      </w:pPr>
      <w:r>
        <w:t xml:space="preserve"> The Client shall retain every receipt. Cash, if accepted, must be acknowledged by a signed/stamped receipt.</w:t>
      </w:r>
    </w:p>
    <w:p>
      <w:pPr>
        <w:pStyle w:val="Compact"/>
        <w:numPr>
          <w:ilvl w:val="0"/>
          <w:numId w:val="1007"/>
        </w:numPr>
      </w:pPr>
      <w:r>
        <w:t xml:space="preserve"> Late payment may pause further services after written notice; it does not require the Consultant to advance money</w:t>
      </w:r>
    </w:p>
    <w:p>
      <w:pPr>
        <w:pStyle w:val="Compact"/>
        <w:numPr>
          <w:ilvl w:val="0"/>
          <w:numId w:val="1007"/>
        </w:numPr>
      </w:pPr>
      <w:r>
        <w:t xml:space="preserve">on the Client’s behalf.</w:t>
      </w:r>
    </w:p>
    <w:bookmarkEnd w:id="13"/>
    <w:bookmarkStart w:id="14" w:name="refund-and-cancellation"/>
    <w:p>
      <w:pPr>
        <w:pStyle w:val="Heading2"/>
      </w:pPr>
      <w:r>
        <w:t xml:space="preserve">6. REFUND AND CANCELLATION</w:t>
      </w:r>
    </w:p>
    <w:p>
      <w:pPr>
        <w:numPr>
          <w:ilvl w:val="0"/>
          <w:numId w:val="1008"/>
        </w:numPr>
      </w:pPr>
      <w:r>
        <w:t xml:space="preserve">Refund rights depend on the stage reached, work already performed, non-recoverable third-party costs, and the written</w:t>
      </w:r>
    </w:p>
    <w:p>
      <w:pPr>
        <w:numPr>
          <w:ilvl w:val="0"/>
          <w:numId w:val="1008"/>
        </w:numPr>
      </w:pPr>
      <w:r>
        <w:t xml:space="preserve">terms in Schedule B. The Client and Consultant must complete the refund column in Schedule B before signing. If it is left</w:t>
      </w:r>
    </w:p>
    <w:p>
      <w:pPr>
        <w:numPr>
          <w:ilvl w:val="0"/>
          <w:numId w:val="1008"/>
        </w:numPr>
      </w:pPr>
      <w:r>
        <w:t xml:space="preserve">blank, no automatic full-refund promise is created, and any lawful refund will be assessed against documented work</w:t>
      </w:r>
    </w:p>
    <w:p>
      <w:pPr>
        <w:numPr>
          <w:ilvl w:val="0"/>
          <w:numId w:val="1008"/>
        </w:numPr>
      </w:pPr>
      <w:r>
        <w:t xml:space="preserve">performed and recoverable amounts.</w:t>
      </w:r>
    </w:p>
    <w:p>
      <w:pPr>
        <w:numPr>
          <w:ilvl w:val="0"/>
          <w:numId w:val="1008"/>
        </w:numPr>
      </w:pPr>
      <w:r>
        <w:t xml:space="preserve"> Government, embassy, insurance, translation, courier, employer/recruiter, banking, and similar third-party charges</w:t>
      </w:r>
    </w:p>
    <w:p>
      <w:pPr>
        <w:numPr>
          <w:ilvl w:val="0"/>
          <w:numId w:val="1008"/>
        </w:numPr>
      </w:pPr>
      <w:r>
        <w:t xml:space="preserve">are non-refundable once paid or committed, unless the third party refunds them.</w:t>
      </w:r>
    </w:p>
    <w:p>
      <w:pPr>
        <w:numPr>
          <w:ilvl w:val="0"/>
          <w:numId w:val="1008"/>
        </w:numPr>
      </w:pPr>
      <w:r>
        <w:t xml:space="preserve"> No refund is due for refusal, delay, withdrawal, cancellation, or loss caused by false information, hidden facts,</w:t>
      </w:r>
    </w:p>
    <w:p>
      <w:pPr>
        <w:numPr>
          <w:ilvl w:val="0"/>
          <w:numId w:val="1008"/>
        </w:numPr>
      </w:pPr>
      <w:r>
        <w:t xml:space="preserve">forged/altered documents, non-attendance, non-cooperation, missed deadlines, medical or criminal inadmissibility,</w:t>
      </w:r>
    </w:p>
    <w:p>
      <w:pPr>
        <w:numPr>
          <w:ilvl w:val="0"/>
          <w:numId w:val="1008"/>
        </w:numPr>
      </w:pPr>
      <w:r>
        <w:t xml:space="preserve">or violation of law by the Client.</w:t>
      </w:r>
    </w:p>
    <w:p>
      <w:pPr>
        <w:numPr>
          <w:ilvl w:val="0"/>
          <w:numId w:val="1008"/>
        </w:numPr>
      </w:pPr>
      <w:r>
        <w:t xml:space="preserve"> If the Consultant permanently stops the agreed service without Client fault, the Consultant shall provide a written</w:t>
      </w:r>
    </w:p>
    <w:p>
      <w:pPr>
        <w:numPr>
          <w:ilvl w:val="0"/>
          <w:numId w:val="1008"/>
        </w:numPr>
      </w:pPr>
      <w:r>
        <w:t xml:space="preserve">account and refund any unearned professional fee, after deducting completed work and authorized non-recoverable</w:t>
      </w:r>
    </w:p>
    <w:p>
      <w:pPr>
        <w:numPr>
          <w:ilvl w:val="0"/>
          <w:numId w:val="1008"/>
        </w:numPr>
      </w:pPr>
      <w:r>
        <w:t xml:space="preserve">costs.</w:t>
      </w:r>
    </w:p>
    <w:p>
      <w:pPr>
        <w:numPr>
          <w:ilvl w:val="0"/>
          <w:numId w:val="1008"/>
        </w:numPr>
      </w:pPr>
      <w:r>
        <w:t xml:space="preserve"> Cancellation must be in writing. Oral discussions, social-media messages, or informal promises do not vary this clause</w:t>
      </w:r>
    </w:p>
    <w:p>
      <w:pPr>
        <w:numPr>
          <w:ilvl w:val="0"/>
          <w:numId w:val="1008"/>
        </w:numPr>
      </w:pPr>
      <w:r>
        <w:t xml:space="preserve">unless acknowledged in writing by both Parties.</w:t>
      </w:r>
    </w:p>
    <w:p>
      <w:pPr>
        <w:pStyle w:val="Compact"/>
        <w:numPr>
          <w:ilvl w:val="0"/>
          <w:numId w:val="1008"/>
        </w:numPr>
      </w:pPr>
    </w:p>
    <w:p>
      <w:pPr>
        <w:pStyle w:val="Compact"/>
        <w:numPr>
          <w:ilvl w:val="1"/>
          <w:numId w:val="1009"/>
        </w:numPr>
      </w:pPr>
      <w:r>
        <w:t xml:space="preserve">NO GUARANTEE; AUTHORITY AND THIRD-PARTY DECISIONS</w:t>
      </w:r>
    </w:p>
    <w:p>
      <w:pPr>
        <w:numPr>
          <w:ilvl w:val="0"/>
          <w:numId w:val="1008"/>
        </w:numPr>
      </w:pPr>
      <w:r>
        <w:t xml:space="preserve">The Client understands that processing times and outcomes are decided by Polish employers, labour and immigration</w:t>
      </w:r>
    </w:p>
    <w:p>
      <w:pPr>
        <w:numPr>
          <w:ilvl w:val="0"/>
          <w:numId w:val="1008"/>
        </w:numPr>
      </w:pPr>
      <w:r>
        <w:t xml:space="preserve">authorities, diplomatic missions, or border authorities. Requirements may change without notice. The Consultant shall</w:t>
      </w:r>
    </w:p>
    <w:p>
      <w:pPr>
        <w:numPr>
          <w:ilvl w:val="0"/>
          <w:numId w:val="1008"/>
        </w:numPr>
      </w:pPr>
      <w:r>
        <w:t xml:space="preserve">use reasonable professional efforts within the agreed administrative scope but does not guarantee any timeline or</w:t>
      </w:r>
    </w:p>
    <w:p>
      <w:pPr>
        <w:numPr>
          <w:ilvl w:val="0"/>
          <w:numId w:val="1008"/>
        </w:numPr>
      </w:pPr>
      <w:r>
        <w:t xml:space="preserve">favourable decision.</w:t>
      </w:r>
    </w:p>
    <w:bookmarkEnd w:id="14"/>
    <w:bookmarkStart w:id="15" w:name="X4662fa0c84e12a9308ef3706914a8545cb5e5be"/>
    <w:p>
      <w:pPr>
        <w:pStyle w:val="Heading2"/>
      </w:pPr>
      <w:r>
        <w:t xml:space="preserve">8. REFUSAL, DELAY, WITHDRAWAL OR CHANGE IN LAW</w:t>
      </w:r>
    </w:p>
    <w:p>
      <w:pPr>
        <w:pStyle w:val="Compact"/>
        <w:numPr>
          <w:ilvl w:val="0"/>
          <w:numId w:val="1010"/>
        </w:numPr>
      </w:pPr>
      <w:r>
        <w:t xml:space="preserve">A refusal, administrative delay, quota issue, employer withdrawal, job cancellation, change of law/policy, embassy</w:t>
      </w:r>
    </w:p>
    <w:p>
      <w:pPr>
        <w:pStyle w:val="Compact"/>
        <w:numPr>
          <w:ilvl w:val="0"/>
          <w:numId w:val="1010"/>
        </w:numPr>
      </w:pPr>
      <w:r>
        <w:t xml:space="preserve">closure, appointment unavailability, security event, strike, epidemic, war, technical failure, or force-majeure event does</w:t>
      </w:r>
    </w:p>
    <w:p>
      <w:pPr>
        <w:pStyle w:val="Compact"/>
        <w:numPr>
          <w:ilvl w:val="0"/>
          <w:numId w:val="1010"/>
        </w:numPr>
      </w:pPr>
      <w:r>
        <w:t xml:space="preserve">not by itself prove breach by the Consultant. The Parties will review available next steps and any further work or fee must</w:t>
      </w:r>
    </w:p>
    <w:p>
      <w:pPr>
        <w:pStyle w:val="Compact"/>
        <w:numPr>
          <w:ilvl w:val="0"/>
          <w:numId w:val="1010"/>
        </w:numPr>
      </w:pPr>
      <w:r>
        <w:t xml:space="preserve">be separately agreed.</w:t>
      </w:r>
    </w:p>
    <w:bookmarkEnd w:id="15"/>
    <w:bookmarkStart w:id="16" w:name="document-custody-and-data-consent"/>
    <w:p>
      <w:pPr>
        <w:pStyle w:val="Heading2"/>
      </w:pPr>
      <w:r>
        <w:t xml:space="preserve">9. DOCUMENT CUSTODY AND DATA CONSENT</w:t>
      </w:r>
    </w:p>
    <w:p>
      <w:pPr>
        <w:pStyle w:val="Compact"/>
        <w:numPr>
          <w:ilvl w:val="0"/>
          <w:numId w:val="1011"/>
        </w:numPr>
      </w:pPr>
      <w:r>
        <w:t xml:space="preserve">The Client authorizes the Consultant to collect, scan, store, use, and share necessary personal information and</w:t>
      </w:r>
    </w:p>
    <w:p>
      <w:pPr>
        <w:pStyle w:val="Compact"/>
        <w:numPr>
          <w:ilvl w:val="0"/>
          <w:numId w:val="1011"/>
        </w:numPr>
      </w:pPr>
      <w:r>
        <w:t xml:space="preserve">documents with relevant employers, representatives, translators, insurers, couriers, portals, embassies, consulates, and</w:t>
      </w:r>
    </w:p>
    <w:p>
      <w:pPr>
        <w:pStyle w:val="Compact"/>
        <w:numPr>
          <w:ilvl w:val="0"/>
          <w:numId w:val="1011"/>
        </w:numPr>
      </w:pPr>
      <w:r>
        <w:t xml:space="preserve">government authorities solely for the agreed process and related record keeping. Original documents should normally</w:t>
      </w:r>
    </w:p>
    <w:p>
      <w:pPr>
        <w:pStyle w:val="Compact"/>
        <w:numPr>
          <w:ilvl w:val="0"/>
          <w:numId w:val="1011"/>
        </w:numPr>
      </w:pPr>
      <w:r>
        <w:t xml:space="preserve">remain with the Client except when an authority requires temporary submission.</w:t>
      </w:r>
    </w:p>
    <w:bookmarkEnd w:id="16"/>
    <w:bookmarkStart w:id="17" w:name="communication-and-approval"/>
    <w:p>
      <w:pPr>
        <w:pStyle w:val="Heading2"/>
      </w:pPr>
      <w:r>
        <w:t xml:space="preserve">10. COMMUNICATION AND APPROVAL</w:t>
      </w:r>
    </w:p>
    <w:p>
      <w:pPr>
        <w:pStyle w:val="Compact"/>
        <w:numPr>
          <w:ilvl w:val="0"/>
          <w:numId w:val="1012"/>
        </w:numPr>
      </w:pPr>
      <w:r>
        <w:t xml:space="preserve">Official communications may be made using the contact details in Schedule A. The Client shall promptly notify any</w:t>
      </w:r>
    </w:p>
    <w:p>
      <w:pPr>
        <w:pStyle w:val="Compact"/>
        <w:numPr>
          <w:ilvl w:val="0"/>
          <w:numId w:val="1012"/>
        </w:numPr>
      </w:pPr>
      <w:r>
        <w:t xml:space="preserve">change of telephone, WhatsApp, email, or address. The Client remains responsible for checking messages and deadlines.</w:t>
      </w:r>
    </w:p>
    <w:p>
      <w:pPr>
        <w:pStyle w:val="Compact"/>
        <w:numPr>
          <w:ilvl w:val="0"/>
          <w:numId w:val="1012"/>
        </w:numPr>
      </w:pPr>
      <w:r>
        <w:t xml:space="preserve">The Consultant shall not submit a form containing material client declarations without the Client’s review or</w:t>
      </w:r>
    </w:p>
    <w:p>
      <w:pPr>
        <w:pStyle w:val="Compact"/>
        <w:numPr>
          <w:ilvl w:val="0"/>
          <w:numId w:val="1012"/>
        </w:numPr>
      </w:pPr>
      <w:r>
        <w:t xml:space="preserve">authorization, except for routine status enquiries or actions already expressly authorized.</w:t>
      </w:r>
    </w:p>
    <w:bookmarkEnd w:id="17"/>
    <w:bookmarkStart w:id="18" w:name="prohibited-conduct-and-fraud-prevention"/>
    <w:p>
      <w:pPr>
        <w:pStyle w:val="Heading2"/>
      </w:pPr>
      <w:r>
        <w:t xml:space="preserve">11. PROHIBITED CONDUCT AND FRAUD PREVENTION</w:t>
      </w:r>
    </w:p>
    <w:p>
      <w:pPr>
        <w:pStyle w:val="Compact"/>
        <w:numPr>
          <w:ilvl w:val="0"/>
          <w:numId w:val="1013"/>
        </w:numPr>
      </w:pPr>
      <w:r>
        <w:t xml:space="preserve">Neither Party shall offer or accept a bribe, fabricate a document, misrepresent employment, conceal a material fact, or</w:t>
      </w:r>
    </w:p>
    <w:p>
      <w:pPr>
        <w:pStyle w:val="Compact"/>
        <w:numPr>
          <w:ilvl w:val="0"/>
          <w:numId w:val="1013"/>
        </w:numPr>
      </w:pPr>
      <w:r>
        <w:t xml:space="preserve">use an unlawful route. The Consultant may suspend or terminate services if it reasonably suspects illegality, fraud, abuse,</w:t>
      </w:r>
    </w:p>
    <w:p>
      <w:pPr>
        <w:pStyle w:val="Compact"/>
        <w:numPr>
          <w:ilvl w:val="0"/>
          <w:numId w:val="1013"/>
        </w:numPr>
      </w:pPr>
      <w:r>
        <w:t xml:space="preserve">threats, or document manipulation and may comply with lawful reporting obligations.</w:t>
      </w:r>
    </w:p>
    <w:bookmarkEnd w:id="18"/>
    <w:bookmarkStart w:id="19" w:name="limitation-of-responsibility"/>
    <w:p>
      <w:pPr>
        <w:pStyle w:val="Heading2"/>
      </w:pPr>
      <w:r>
        <w:t xml:space="preserve">12. LIMITATION OF RESPONSIBILITY</w:t>
      </w:r>
    </w:p>
    <w:p>
      <w:pPr>
        <w:pStyle w:val="Compact"/>
        <w:numPr>
          <w:ilvl w:val="0"/>
          <w:numId w:val="1014"/>
        </w:numPr>
      </w:pPr>
      <w:r>
        <w:t xml:space="preserve">To the extent permitted by law, the Consultant is responsible only for direct loss proven to have resulted from its</w:t>
      </w:r>
    </w:p>
    <w:p>
      <w:pPr>
        <w:pStyle w:val="Compact"/>
        <w:numPr>
          <w:ilvl w:val="0"/>
          <w:numId w:val="1014"/>
        </w:numPr>
      </w:pPr>
      <w:r>
        <w:t xml:space="preserve">material breach of this Agreement. The Consultant is not liable for decisions or conduct of authorities, employers,</w:t>
      </w:r>
    </w:p>
    <w:p>
      <w:pPr>
        <w:pStyle w:val="Compact"/>
        <w:numPr>
          <w:ilvl w:val="0"/>
          <w:numId w:val="1014"/>
        </w:numPr>
      </w:pPr>
      <w:r>
        <w:t xml:space="preserve">recruiters, airlines, border officers, banks, couriers, translators, insurers, or other independent third parties; nor for</w:t>
      </w:r>
    </w:p>
    <w:p>
      <w:pPr>
        <w:pStyle w:val="Compact"/>
        <w:numPr>
          <w:ilvl w:val="0"/>
          <w:numId w:val="1014"/>
        </w:numPr>
      </w:pPr>
      <w:r>
        <w:t xml:space="preserve">indirect, speculative, consequential, or loss-of-opportunity claims. Nothing in this Agreement excludes liability that</w:t>
      </w:r>
    </w:p>
    <w:p>
      <w:pPr>
        <w:pStyle w:val="Compact"/>
        <w:numPr>
          <w:ilvl w:val="0"/>
          <w:numId w:val="1014"/>
        </w:numPr>
      </w:pPr>
      <w:r>
        <w:t xml:space="preserve">cannot lawfully be excluded.</w:t>
      </w:r>
    </w:p>
    <w:bookmarkEnd w:id="19"/>
    <w:bookmarkStart w:id="20" w:name="complaints-and-dispute-resolution"/>
    <w:p>
      <w:pPr>
        <w:pStyle w:val="Heading2"/>
      </w:pPr>
      <w:r>
        <w:t xml:space="preserve">13. COMPLAINTS AND DISPUTE RESOLUTION</w:t>
      </w:r>
    </w:p>
    <w:p>
      <w:pPr>
        <w:pStyle w:val="Compact"/>
        <w:numPr>
          <w:ilvl w:val="0"/>
          <w:numId w:val="1015"/>
        </w:numPr>
      </w:pPr>
      <w:r>
        <w:t xml:space="preserve">The Client should first submit a written complaint with supporting documents to Friendship Immigration at</w:t>
      </w:r>
    </w:p>
    <w:p>
      <w:pPr>
        <w:pStyle w:val="Compact"/>
        <w:numPr>
          <w:ilvl w:val="0"/>
          <w:numId w:val="1015"/>
        </w:numPr>
      </w:pPr>
      <w:r>
        <w:t xml:space="preserve">friendshipimmigration@gmail.com. The Parties shall attempt good-faith resolution within 15 business days. If</w:t>
      </w:r>
    </w:p>
    <w:p>
      <w:pPr>
        <w:pStyle w:val="Compact"/>
        <w:numPr>
          <w:ilvl w:val="0"/>
          <w:numId w:val="1015"/>
        </w:numPr>
      </w:pPr>
      <w:r>
        <w:t xml:space="preserve">unresolved, disputes shall be subject to applicable Indian law and the competent courts at Jagraon/Ludhiana, Punjab,</w:t>
      </w:r>
    </w:p>
    <w:p>
      <w:pPr>
        <w:pStyle w:val="Compact"/>
        <w:numPr>
          <w:ilvl w:val="0"/>
          <w:numId w:val="1015"/>
        </w:numPr>
      </w:pPr>
      <w:r>
        <w:t xml:space="preserve">subject to any mandatory consumer-protection forum or jurisdiction that cannot lawfully be excluded.</w:t>
      </w:r>
    </w:p>
    <w:bookmarkEnd w:id="20"/>
    <w:bookmarkStart w:id="21" w:name="term-and-termination"/>
    <w:p>
      <w:pPr>
        <w:pStyle w:val="Heading2"/>
      </w:pPr>
      <w:r>
        <w:t xml:space="preserve">14. TERM AND TERMINATION</w:t>
      </w:r>
    </w:p>
    <w:p>
      <w:pPr>
        <w:pStyle w:val="Compact"/>
        <w:numPr>
          <w:ilvl w:val="0"/>
          <w:numId w:val="1016"/>
        </w:numPr>
      </w:pPr>
      <w:r>
        <w:t xml:space="preserve">This Agreement starts on signature and continues until the agreed service is completed or terminated. Either Party may</w:t>
      </w:r>
    </w:p>
    <w:p>
      <w:pPr>
        <w:pStyle w:val="Compact"/>
        <w:numPr>
          <w:ilvl w:val="0"/>
          <w:numId w:val="1016"/>
        </w:numPr>
      </w:pPr>
      <w:r>
        <w:t xml:space="preserve">terminate by written notice. Termination does not cancel accrued payment obligations, confidentiality, data/record</w:t>
      </w:r>
    </w:p>
    <w:p>
      <w:pPr>
        <w:pStyle w:val="Compact"/>
        <w:numPr>
          <w:ilvl w:val="0"/>
          <w:numId w:val="1016"/>
        </w:numPr>
      </w:pPr>
      <w:r>
        <w:t xml:space="preserve">obligations, refund accounting, dispute provisions, or liabilities arising before termination.</w:t>
      </w:r>
    </w:p>
    <w:bookmarkEnd w:id="21"/>
    <w:bookmarkStart w:id="22" w:name="general-terms"/>
    <w:p>
      <w:pPr>
        <w:pStyle w:val="Heading2"/>
      </w:pPr>
      <w:r>
        <w:t xml:space="preserve">15. GENERAL TERMS</w:t>
      </w:r>
    </w:p>
    <w:p>
      <w:pPr>
        <w:pStyle w:val="Compact"/>
        <w:numPr>
          <w:ilvl w:val="0"/>
          <w:numId w:val="1017"/>
        </w:numPr>
      </w:pPr>
      <w:r>
        <w:t xml:space="preserve">This Agreement, including Schedules A and B, is the entire agreement for the stated service and replaces prior oral</w:t>
      </w:r>
    </w:p>
    <w:p>
      <w:pPr>
        <w:pStyle w:val="Compact"/>
        <w:numPr>
          <w:ilvl w:val="0"/>
          <w:numId w:val="1017"/>
        </w:numPr>
      </w:pPr>
      <w:r>
        <w:t xml:space="preserve">representations about the same subject. Any amendment must be written and signed or clearly acknowledged by both</w:t>
      </w:r>
    </w:p>
    <w:p>
      <w:pPr>
        <w:pStyle w:val="Compact"/>
        <w:numPr>
          <w:ilvl w:val="0"/>
          <w:numId w:val="1017"/>
        </w:numPr>
      </w:pPr>
      <w:r>
        <w:t xml:space="preserve">Parties. If any provision is held invalid, the remaining provisions continue. Delay in enforcing a right is not a waiver.</w:t>
      </w:r>
    </w:p>
    <w:p>
      <w:pPr>
        <w:pStyle w:val="Compact"/>
        <w:numPr>
          <w:ilvl w:val="0"/>
          <w:numId w:val="1017"/>
        </w:numPr>
      </w:pPr>
      <w:r>
        <w:t xml:space="preserve">Headings are for convenience only.</w:t>
      </w:r>
    </w:p>
    <w:bookmarkEnd w:id="22"/>
    <w:bookmarkStart w:id="23" w:name="language-and-understanding"/>
    <w:p>
      <w:pPr>
        <w:pStyle w:val="Heading2"/>
      </w:pPr>
      <w:r>
        <w:t xml:space="preserve">16. LANGUAGE AND UNDERSTANDING</w:t>
      </w:r>
    </w:p>
    <w:p>
      <w:pPr>
        <w:pStyle w:val="Compact"/>
        <w:numPr>
          <w:ilvl w:val="0"/>
          <w:numId w:val="1018"/>
        </w:numPr>
      </w:pPr>
      <w:r>
        <w:t xml:space="preserve">The Client confirms that this Agreement has been read and understood, or explained in a language understood by the</w:t>
      </w:r>
    </w:p>
    <w:p>
      <w:pPr>
        <w:pStyle w:val="Compact"/>
        <w:numPr>
          <w:ilvl w:val="0"/>
          <w:numId w:val="1018"/>
        </w:numPr>
      </w:pPr>
      <w:r>
        <w:t xml:space="preserve">Client, before signing. The Client had an opportunity to ask questions and obtain independent legal advice. No blank</w:t>
      </w:r>
    </w:p>
    <w:p>
      <w:pPr>
        <w:pStyle w:val="Compact"/>
        <w:numPr>
          <w:ilvl w:val="0"/>
          <w:numId w:val="1018"/>
        </w:numPr>
      </w:pPr>
      <w:r>
        <w:t xml:space="preserve">commercial term should be signed; all blanks in Schedules A and B must be completed or struck through and initialled.</w:t>
      </w:r>
    </w:p>
    <w:bookmarkEnd w:id="23"/>
    <w:bookmarkStart w:id="24" w:name="schedule-a---client-and-case-particulars"/>
    <w:p>
      <w:pPr>
        <w:pStyle w:val="Heading2"/>
      </w:pPr>
      <w:r>
        <w:t xml:space="preserve">SCHEDULE A - CLIENT AND CASE PARTICULARS</w:t>
      </w:r>
    </w:p>
    <w:p>
      <w:pPr>
        <w:numPr>
          <w:ilvl w:val="0"/>
          <w:numId w:val="1019"/>
        </w:numPr>
      </w:pPr>
      <w:r>
        <w:t xml:space="preserve">Client name ____________________________</w:t>
      </w:r>
    </w:p>
    <w:p>
      <w:pPr>
        <w:numPr>
          <w:ilvl w:val="0"/>
          <w:numId w:val="1019"/>
        </w:numPr>
      </w:pPr>
      <w:r>
        <w:t xml:space="preserve">Father’s name ____________________________</w:t>
      </w:r>
    </w:p>
    <w:p>
      <w:pPr>
        <w:numPr>
          <w:ilvl w:val="0"/>
          <w:numId w:val="1019"/>
        </w:numPr>
      </w:pPr>
      <w:r>
        <w:t xml:space="preserve">Date of birth ________________</w:t>
      </w:r>
    </w:p>
    <w:p>
      <w:pPr>
        <w:numPr>
          <w:ilvl w:val="0"/>
          <w:numId w:val="1019"/>
        </w:numPr>
      </w:pPr>
      <w:r>
        <w:t xml:space="preserve">Nationality ____________________________</w:t>
      </w:r>
    </w:p>
    <w:p>
      <w:pPr>
        <w:numPr>
          <w:ilvl w:val="0"/>
          <w:numId w:val="1019"/>
        </w:numPr>
      </w:pPr>
      <w:r>
        <w:t xml:space="preserve">Passport ________________ | Issued: __________ | Expires: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19"/>
        </w:numPr>
      </w:pPr>
      <w:r>
        <w:t xml:space="preserve">Residential address _______________________________________________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19"/>
        </w:numPr>
      </w:pPr>
      <w:r>
        <w:t xml:space="preserve">Client phone / WhatsApp ________________________________________</w:t>
      </w:r>
    </w:p>
    <w:p>
      <w:pPr>
        <w:numPr>
          <w:ilvl w:val="0"/>
          <w:numId w:val="1019"/>
        </w:numPr>
      </w:pPr>
      <w:r>
        <w:t xml:space="preserve">Client email ________________________________________</w:t>
      </w:r>
    </w:p>
    <w:p>
      <w:pPr>
        <w:numPr>
          <w:ilvl w:val="0"/>
          <w:numId w:val="1019"/>
        </w:numPr>
      </w:pPr>
      <w:r>
        <w:t xml:space="preserve">Proposed employer ________________________________________</w:t>
      </w:r>
    </w:p>
    <w:p>
      <w:pPr>
        <w:numPr>
          <w:ilvl w:val="0"/>
          <w:numId w:val="1019"/>
        </w:numPr>
      </w:pPr>
      <w:r>
        <w:t xml:space="preserve">Job title / work location ________________________________________</w:t>
      </w:r>
    </w:p>
    <w:p>
      <w:pPr>
        <w:numPr>
          <w:ilvl w:val="0"/>
          <w:numId w:val="1019"/>
        </w:numPr>
      </w:pPr>
      <w:r>
        <w:t xml:space="preserve">Monthly gross/net salary ________________________________________</w:t>
      </w:r>
    </w:p>
    <w:p>
      <w:pPr>
        <w:numPr>
          <w:ilvl w:val="0"/>
          <w:numId w:val="1019"/>
        </w:numPr>
      </w:pPr>
      <w:r>
        <w:t xml:space="preserve">Contract / permit duration ________________________________________</w:t>
      </w:r>
    </w:p>
    <w:p>
      <w:pPr>
        <w:numPr>
          <w:ilvl w:val="0"/>
          <w:numId w:val="1019"/>
        </w:numPr>
      </w:pPr>
      <w:r>
        <w:t xml:space="preserve">Included services Work permit: Yes / No | Visa assistance: Yes / No</w:t>
      </w:r>
    </w:p>
    <w:bookmarkEnd w:id="24"/>
    <w:bookmarkStart w:id="25" w:name="Xea5037b2b1e34a326f3a846a3485333b40b4b47"/>
    <w:p>
      <w:pPr>
        <w:pStyle w:val="Heading2"/>
      </w:pPr>
      <w:r>
        <w:t xml:space="preserve">SCHEDULE B - FEE, MILESTONES AND REFUND TERMS</w:t>
      </w:r>
    </w:p>
    <w:p>
      <w:pPr>
        <w:numPr>
          <w:ilvl w:val="0"/>
          <w:numId w:val="1020"/>
        </w:numPr>
      </w:pPr>
      <w:r>
        <w:t xml:space="preserve">Milestone / Trigger Amount (INR) Due date / Evidence Refund treatment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1"/>
        </w:numPr>
      </w:pPr>
      <w:r>
        <w:t xml:space="preserve">On signing / document ₹ ______________ ______________ ______________</w:t>
      </w:r>
    </w:p>
    <w:p>
      <w:pPr>
        <w:numPr>
          <w:ilvl w:val="0"/>
          <w:numId w:val="1020"/>
        </w:numPr>
      </w:pPr>
      <w:r>
        <w:t xml:space="preserve">submission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2"/>
        </w:numPr>
      </w:pPr>
      <w:r>
        <w:t xml:space="preserve">On employer/work- ₹ ______________ ______________ ______________</w:t>
      </w:r>
    </w:p>
    <w:p>
      <w:pPr>
        <w:numPr>
          <w:ilvl w:val="0"/>
          <w:numId w:val="1020"/>
        </w:numPr>
      </w:pPr>
      <w:r>
        <w:t xml:space="preserve">permit evidence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3"/>
        </w:numPr>
      </w:pPr>
      <w:r>
        <w:t xml:space="preserve">On visa grant / agreed ₹ ______________ ______________ ______________</w:t>
      </w:r>
    </w:p>
    <w:p>
      <w:pPr>
        <w:numPr>
          <w:ilvl w:val="0"/>
          <w:numId w:val="1020"/>
        </w:numPr>
      </w:pPr>
      <w:r>
        <w:t xml:space="preserve">final trigger</w:t>
      </w:r>
    </w:p>
    <w:p>
      <w:pPr>
        <w:numPr>
          <w:ilvl w:val="0"/>
          <w:numId w:val="1020"/>
        </w:numPr>
      </w:pPr>
      <w:r>
        <w:t xml:space="preserve">Total professional fee ₹ ______________ Included / Excluded ______________</w:t>
      </w:r>
    </w:p>
    <w:p>
      <w:pPr>
        <w:numPr>
          <w:ilvl w:val="0"/>
          <w:numId w:val="1020"/>
        </w:numPr>
      </w:pPr>
      <w:r>
        <w:t xml:space="preserve">Separate third-party/government costs (if any):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20"/>
        </w:numPr>
      </w:pPr>
      <w:r>
        <w:t xml:space="preserve">DECLARATION AND SIGNATURES</w:t>
      </w:r>
    </w:p>
    <w:p>
      <w:pPr>
        <w:numPr>
          <w:ilvl w:val="0"/>
          <w:numId w:val="1020"/>
        </w:numPr>
      </w:pPr>
      <w:r>
        <w:t xml:space="preserve">By signing below, each Party confirms that the completed Agreement and both Schedules were reviewed, that no</w:t>
      </w:r>
    </w:p>
    <w:p>
      <w:pPr>
        <w:numPr>
          <w:ilvl w:val="0"/>
          <w:numId w:val="1020"/>
        </w:numPr>
      </w:pPr>
      <w:r>
        <w:t xml:space="preserve">unauthorized guarantee was relied upon, and that a copy will be provided to the Client.</w:t>
      </w:r>
    </w:p>
    <w:p>
      <w:pPr>
        <w:numPr>
          <w:ilvl w:val="0"/>
          <w:numId w:val="1020"/>
        </w:numPr>
      </w:pPr>
      <w:r>
        <w:t xml:space="preserve">FOR FRIENDSHIP IMMIGRATION CLIENT - ____________________________</w:t>
      </w:r>
    </w:p>
    <w:p>
      <w:pPr>
        <w:numPr>
          <w:ilvl w:val="0"/>
          <w:numId w:val="1020"/>
        </w:numPr>
      </w:pPr>
      <w:r>
        <w:t xml:space="preserve">Signature: __________________________ Signature: __________________________</w:t>
      </w:r>
    </w:p>
    <w:p>
      <w:pPr>
        <w:numPr>
          <w:ilvl w:val="0"/>
          <w:numId w:val="1020"/>
        </w:numPr>
      </w:pPr>
      <w:r>
        <w:t xml:space="preserve">Name: Harmander Singh Sidhu Passport No.: ________________</w:t>
      </w:r>
    </w:p>
    <w:p>
      <w:pPr>
        <w:numPr>
          <w:ilvl w:val="0"/>
          <w:numId w:val="1020"/>
        </w:numPr>
      </w:pPr>
      <w:r>
        <w:t xml:space="preserve">Designation: Managing Director Client ID: __________________</w:t>
      </w:r>
    </w:p>
    <w:p>
      <w:pPr>
        <w:numPr>
          <w:ilvl w:val="0"/>
          <w:numId w:val="1020"/>
        </w:numPr>
      </w:pPr>
      <w:r>
        <w:t xml:space="preserve">Date: ____ / ____ / ______ Date: ____ / ____ / ______</w:t>
      </w:r>
    </w:p>
    <w:p>
      <w:pPr>
        <w:numPr>
          <w:ilvl w:val="0"/>
          <w:numId w:val="1020"/>
        </w:numPr>
      </w:pPr>
      <w:r>
        <w:t xml:space="preserve">Place: Jagraon, Punjab Place: _____________________</w:t>
      </w:r>
    </w:p>
    <w:p>
      <w:pPr>
        <w:numPr>
          <w:ilvl w:val="0"/>
          <w:numId w:val="1020"/>
        </w:numPr>
      </w:pPr>
      <w:r>
        <w:t xml:space="preserve">WITNESSES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4"/>
        </w:numPr>
      </w:pPr>
      <w:r>
        <w:t xml:space="preserve">Name: __________________________ 2. Name: __________________________</w:t>
      </w:r>
    </w:p>
    <w:p>
      <w:pPr>
        <w:numPr>
          <w:ilvl w:val="0"/>
          <w:numId w:val="1020"/>
        </w:numPr>
      </w:pPr>
      <w:r>
        <w:t xml:space="preserve">Address: ________________________ Address: ________________________</w:t>
      </w:r>
    </w:p>
    <w:p>
      <w:pPr>
        <w:numPr>
          <w:ilvl w:val="0"/>
          <w:numId w:val="1020"/>
        </w:numPr>
      </w:pPr>
      <w:r>
        <w:t xml:space="preserve">Signature: _______________________ Signature: _______________________</w:t>
      </w:r>
    </w:p>
    <w:p>
      <w:pPr>
        <w:numPr>
          <w:ilvl w:val="0"/>
          <w:numId w:val="1020"/>
        </w:numPr>
      </w:pPr>
      <w:r>
        <w:t xml:space="preserve">Consultant contact: +91 77195 36180 / +91 62399 99302 | friendshipimmigration@gmail.com | www.friendship-</w:t>
      </w:r>
    </w:p>
    <w:p>
      <w:pPr>
        <w:numPr>
          <w:ilvl w:val="0"/>
          <w:numId w:val="1020"/>
        </w:numPr>
      </w:pPr>
      <w:r>
        <w:t xml:space="preserve">immigration.com</w:t>
      </w:r>
    </w:p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2026-07-25T03:40:06Z</dcterms:created>
  <dcterms:modified xsi:type="dcterms:W3CDTF">2026-07-25T03:40:06Z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